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29" w:rsidRPr="003A6E29" w:rsidRDefault="00CF04C7" w:rsidP="003A6E29">
      <w:pPr>
        <w:rPr>
          <w:b/>
          <w:color w:val="632423" w:themeColor="accent2" w:themeShade="80"/>
          <w:sz w:val="28"/>
          <w:szCs w:val="28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2790825" cy="1140447"/>
            <wp:effectExtent l="19050" t="0" r="9525" b="0"/>
            <wp:docPr id="1" name="irc_mi" descr="Znalezione obrazy dla zapytania bibl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bibl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68" cy="114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632423" w:themeColor="accent2" w:themeShade="80"/>
          <w:sz w:val="28"/>
          <w:szCs w:val="28"/>
        </w:rPr>
        <w:t xml:space="preserve"> </w:t>
      </w:r>
      <w:r w:rsidR="00BA3E0E">
        <w:rPr>
          <w:b/>
          <w:color w:val="632423" w:themeColor="accent2" w:themeShade="80"/>
          <w:sz w:val="28"/>
          <w:szCs w:val="28"/>
        </w:rPr>
        <w:t xml:space="preserve"> </w:t>
      </w:r>
      <w:hyperlink r:id="rId6" w:history="1">
        <w:r w:rsidRPr="003A6E29">
          <w:rPr>
            <w:rStyle w:val="Hipercze"/>
            <w:b/>
            <w:color w:val="632423" w:themeColor="accent2" w:themeShade="80"/>
            <w:sz w:val="28"/>
            <w:szCs w:val="28"/>
            <w:u w:val="none"/>
          </w:rPr>
          <w:t>Warto czytać Pismo Święte</w:t>
        </w:r>
      </w:hyperlink>
    </w:p>
    <w:p w:rsidR="003A6E29" w:rsidRPr="003A6E29" w:rsidRDefault="003A6E29" w:rsidP="003A6E29">
      <w:pPr>
        <w:pStyle w:val="NormalnyWeb"/>
        <w:rPr>
          <w:rFonts w:asciiTheme="minorHAnsi" w:hAnsiTheme="minorHAnsi"/>
          <w:color w:val="632423" w:themeColor="accent2" w:themeShade="80"/>
        </w:rPr>
      </w:pPr>
      <w:r w:rsidRPr="003A6E29">
        <w:rPr>
          <w:rFonts w:asciiTheme="minorHAnsi" w:hAnsiTheme="minorHAnsi"/>
          <w:color w:val="632423" w:themeColor="accent2" w:themeShade="80"/>
        </w:rPr>
        <w:tab/>
        <w:t xml:space="preserve">Z badań prowadzonych corocznie przez Bibliotekę Narodową, wynika, że około 60 % Polaków nie przeczytało ani jednej książki w przeciągu roku. </w:t>
      </w:r>
      <w:r w:rsidRPr="003A6E29">
        <w:rPr>
          <w:rFonts w:asciiTheme="minorHAnsi" w:hAnsiTheme="minorHAnsi"/>
          <w:color w:val="632423" w:themeColor="accent2" w:themeShade="80"/>
        </w:rPr>
        <w:br/>
        <w:t xml:space="preserve">Te dane zatrważają tym bardziej, że wskaźnik czytelnictwa spada z roku na rok. </w:t>
      </w:r>
      <w:r w:rsidRPr="003A6E29">
        <w:rPr>
          <w:rFonts w:asciiTheme="minorHAnsi" w:hAnsiTheme="minorHAnsi"/>
          <w:color w:val="632423" w:themeColor="accent2" w:themeShade="80"/>
        </w:rPr>
        <w:br/>
        <w:t>Nasze społeczeństwo coraz rzadziej sięga po książkę.</w:t>
      </w:r>
      <w:r w:rsidRPr="003A6E29">
        <w:rPr>
          <w:rFonts w:asciiTheme="minorHAnsi" w:hAnsiTheme="minorHAnsi"/>
          <w:color w:val="632423" w:themeColor="accent2" w:themeShade="80"/>
        </w:rPr>
        <w:br/>
        <w:t xml:space="preserve">Na szczęście pojawiają się inicjatywy mające na celu przywrócenie zainteresowania </w:t>
      </w:r>
      <w:r w:rsidRPr="003A6E29">
        <w:rPr>
          <w:rFonts w:asciiTheme="minorHAnsi" w:hAnsiTheme="minorHAnsi"/>
          <w:color w:val="632423" w:themeColor="accent2" w:themeShade="80"/>
        </w:rPr>
        <w:br/>
        <w:t>czytelnictwem. Jedną z nich jest społeczna akcja reklamowa</w:t>
      </w:r>
      <w:r w:rsidRPr="003A6E29">
        <w:rPr>
          <w:rStyle w:val="Uwydatnienie"/>
          <w:rFonts w:asciiTheme="minorHAnsi" w:hAnsiTheme="minorHAnsi"/>
          <w:color w:val="632423" w:themeColor="accent2" w:themeShade="80"/>
        </w:rPr>
        <w:t xml:space="preserve"> „Cała Polska czyta dzieciom”. </w:t>
      </w:r>
      <w:r w:rsidRPr="003A6E29">
        <w:rPr>
          <w:rFonts w:asciiTheme="minorHAnsi" w:hAnsiTheme="minorHAnsi"/>
          <w:color w:val="632423" w:themeColor="accent2" w:themeShade="80"/>
        </w:rPr>
        <w:t>Celem kampanii jest zachęcanie dzieci, ich rodziców, wychowawcówi innych dorosłych                    do codziennego, co najmniej 20-minutowego czytania.</w:t>
      </w:r>
      <w:r w:rsidR="00CF04C7">
        <w:rPr>
          <w:rFonts w:asciiTheme="minorHAnsi" w:hAnsiTheme="minorHAnsi"/>
          <w:color w:val="632423" w:themeColor="accent2" w:themeShade="80"/>
        </w:rPr>
        <w:t xml:space="preserve">                                                                    </w:t>
      </w:r>
      <w:r w:rsidR="00CF04C7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Podobną inicjatywę podjęła redakcja czasopisma „Gość Niedzielny”,                                          która w Adwencie ubiegłego roku zaproponowała codzienne czytanie… Pisma Świętego. </w:t>
      </w:r>
      <w:r w:rsidRPr="003A6E29">
        <w:rPr>
          <w:rFonts w:asciiTheme="minorHAnsi" w:hAnsiTheme="minorHAnsi"/>
          <w:color w:val="632423" w:themeColor="accent2" w:themeShade="80"/>
        </w:rPr>
        <w:br/>
        <w:t xml:space="preserve">Biblia to nie tylko światowy bestseller wydawany w różnych językach świata, ale sposób                   na przybliżenie się człowieka do Boga. To „podręcznik życia” dla każdego z nas.                                         Nie jest to co prawda książka do nauki zasad dobrego wychowania, kultury bycia,                                 czy zachowania się na co dzień. Pismo Święte to drogowskaz, który ma nas doprowadzić                do Nieba. </w:t>
      </w:r>
      <w:r w:rsidR="00CF04C7">
        <w:rPr>
          <w:rFonts w:asciiTheme="minorHAnsi" w:hAnsiTheme="minorHAnsi"/>
          <w:color w:val="632423" w:themeColor="accent2" w:themeShade="80"/>
        </w:rPr>
        <w:t xml:space="preserve">                                                                                                                                                    </w:t>
      </w:r>
      <w:r w:rsidR="00CF04C7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Czytanie Biblii wiąże się nie tylko z satysfakcją przyswajania sobie określonej wiedzy                z zakresu teologii, ale przede wszystkim szansa doświadczenia Boga. A o to przecież każdemu z nas chodzi – chcemy poznać i pokochać naszego Pana i Stwórcę.                                                       Czytanie Pisma Świętego stwarza taką okazję. </w:t>
      </w:r>
      <w:r w:rsidRPr="003A6E29">
        <w:rPr>
          <w:rFonts w:asciiTheme="minorHAnsi" w:hAnsiTheme="minorHAnsi"/>
          <w:color w:val="632423" w:themeColor="accent2" w:themeShade="80"/>
        </w:rPr>
        <w:br/>
        <w:t>Trzeba tylko chcieć.</w:t>
      </w:r>
      <w:r w:rsidR="00CF04C7">
        <w:rPr>
          <w:rFonts w:asciiTheme="minorHAnsi" w:hAnsiTheme="minorHAnsi"/>
          <w:color w:val="632423" w:themeColor="accent2" w:themeShade="80"/>
        </w:rPr>
        <w:t xml:space="preserve">                                                                                                                                                        </w:t>
      </w:r>
      <w:r w:rsidR="00CF04C7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W naszej parafii, w każdy czwartek po wieczornej Mszy Świętej, czytane i rozważane będzie Pismo Święte. Zapraszamy wszystkich, którzy chcą spotkać się </w:t>
      </w:r>
      <w:r w:rsidR="008D58DC">
        <w:rPr>
          <w:rFonts w:asciiTheme="minorHAnsi" w:hAnsiTheme="minorHAnsi"/>
          <w:color w:val="632423" w:themeColor="accent2" w:themeShade="80"/>
        </w:rPr>
        <w:t xml:space="preserve">z naszym bratem </w:t>
      </w:r>
      <w:r w:rsidRPr="003A6E29">
        <w:rPr>
          <w:rFonts w:asciiTheme="minorHAnsi" w:hAnsiTheme="minorHAnsi"/>
          <w:color w:val="632423" w:themeColor="accent2" w:themeShade="80"/>
        </w:rPr>
        <w:t xml:space="preserve">Jezusem poprzez czytanie i medytowanie Pisma Świętego.                                                                                                    </w:t>
      </w:r>
      <w:r w:rsidR="008D58DC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Niech zachętą i jednocześnie przestrogą będą dla nas słowa świętego Hieronima: „nieznajomość Pisma Świętego jest nieznajomością Jezusa Chrystusa”. </w:t>
      </w:r>
      <w:r w:rsidRPr="003A6E29">
        <w:rPr>
          <w:rFonts w:asciiTheme="minorHAnsi" w:hAnsiTheme="minorHAnsi"/>
          <w:color w:val="632423" w:themeColor="accent2" w:themeShade="80"/>
        </w:rPr>
        <w:br/>
      </w:r>
      <w:r w:rsidR="008D58DC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Zechciejmy zatem odnaleźć w naszej domowej biblioteczce Biblię. </w:t>
      </w:r>
      <w:r w:rsidRPr="003A6E29">
        <w:rPr>
          <w:rFonts w:asciiTheme="minorHAnsi" w:hAnsiTheme="minorHAnsi"/>
          <w:color w:val="632423" w:themeColor="accent2" w:themeShade="80"/>
        </w:rPr>
        <w:br/>
      </w:r>
      <w:r w:rsidR="008D58DC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 xml:space="preserve">Sięgajmy po nią codziennie, </w:t>
      </w:r>
      <w:r w:rsidR="00CF04C7">
        <w:rPr>
          <w:rFonts w:asciiTheme="minorHAnsi" w:hAnsiTheme="minorHAnsi"/>
          <w:color w:val="632423" w:themeColor="accent2" w:themeShade="80"/>
        </w:rPr>
        <w:t>a w każdy czwartek</w:t>
      </w:r>
      <w:r w:rsidRPr="003A6E29">
        <w:rPr>
          <w:rFonts w:asciiTheme="minorHAnsi" w:hAnsiTheme="minorHAnsi"/>
          <w:color w:val="632423" w:themeColor="accent2" w:themeShade="80"/>
        </w:rPr>
        <w:t xml:space="preserve"> </w:t>
      </w:r>
      <w:r w:rsidR="00CF04C7" w:rsidRPr="003A6E29">
        <w:rPr>
          <w:rFonts w:asciiTheme="minorHAnsi" w:hAnsiTheme="minorHAnsi"/>
          <w:color w:val="632423" w:themeColor="accent2" w:themeShade="80"/>
        </w:rPr>
        <w:t>niech ta Święta Księga</w:t>
      </w:r>
      <w:r w:rsidRPr="003A6E29">
        <w:rPr>
          <w:rFonts w:asciiTheme="minorHAnsi" w:hAnsiTheme="minorHAnsi"/>
          <w:color w:val="632423" w:themeColor="accent2" w:themeShade="80"/>
        </w:rPr>
        <w:t xml:space="preserve">                                                                </w:t>
      </w:r>
      <w:r w:rsidR="00CF04C7">
        <w:rPr>
          <w:rFonts w:asciiTheme="minorHAnsi" w:hAnsiTheme="minorHAnsi"/>
          <w:color w:val="632423" w:themeColor="accent2" w:themeShade="80"/>
        </w:rPr>
        <w:t xml:space="preserve">               </w:t>
      </w:r>
      <w:r w:rsidR="00CF04C7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>jednoczy nas we wspólnej modlitwie w naszym kościele parafialnym.</w:t>
      </w:r>
    </w:p>
    <w:p w:rsidR="003A6E29" w:rsidRPr="003A6E29" w:rsidRDefault="003A6E29" w:rsidP="003A6E29">
      <w:pPr>
        <w:pStyle w:val="NormalnyWeb"/>
        <w:rPr>
          <w:rFonts w:asciiTheme="minorHAnsi" w:hAnsiTheme="minorHAnsi"/>
          <w:color w:val="666666"/>
        </w:rPr>
      </w:pP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</w:r>
      <w:r w:rsidRPr="003A6E29">
        <w:rPr>
          <w:rFonts w:asciiTheme="minorHAnsi" w:hAnsiTheme="minorHAnsi"/>
          <w:color w:val="632423" w:themeColor="accent2" w:themeShade="80"/>
        </w:rPr>
        <w:tab/>
        <w:t>Ks. Daniel Bunia</w:t>
      </w:r>
      <w:r w:rsidRPr="003A6E29">
        <w:rPr>
          <w:rFonts w:asciiTheme="minorHAnsi" w:hAnsiTheme="minorHAnsi"/>
          <w:color w:val="632423" w:themeColor="accent2" w:themeShade="80"/>
        </w:rPr>
        <w:br/>
      </w:r>
      <w:r>
        <w:rPr>
          <w:rStyle w:val="Pogrubienie"/>
          <w:rFonts w:asciiTheme="minorHAnsi" w:hAnsiTheme="minorHAnsi"/>
          <w:color w:val="800000"/>
        </w:rPr>
        <w:t xml:space="preserve"> </w:t>
      </w:r>
      <w:r w:rsidRPr="003A6E29">
        <w:rPr>
          <w:rStyle w:val="Pogrubienie"/>
          <w:rFonts w:asciiTheme="minorHAnsi" w:hAnsiTheme="minorHAnsi"/>
          <w:color w:val="666666"/>
        </w:rPr>
        <w:t xml:space="preserve"> </w:t>
      </w:r>
    </w:p>
    <w:p w:rsidR="008A7FF6" w:rsidRDefault="008A7FF6"/>
    <w:sectPr w:rsidR="008A7FF6" w:rsidSect="008A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sDel="0"/>
  <w:defaultTabStop w:val="708"/>
  <w:hyphenationZone w:val="425"/>
  <w:characterSpacingControl w:val="doNotCompress"/>
  <w:savePreviewPicture/>
  <w:compat/>
  <w:rsids>
    <w:rsidRoot w:val="003A6E29"/>
    <w:rsid w:val="003A6E29"/>
    <w:rsid w:val="008A7FF6"/>
    <w:rsid w:val="008D58DC"/>
    <w:rsid w:val="00BA3E0E"/>
    <w:rsid w:val="00C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6E29"/>
    <w:rPr>
      <w:i/>
      <w:iCs/>
    </w:rPr>
  </w:style>
  <w:style w:type="character" w:styleId="Pogrubienie">
    <w:name w:val="Strong"/>
    <w:basedOn w:val="Domylnaczcionkaakapitu"/>
    <w:uiPriority w:val="22"/>
    <w:qFormat/>
    <w:rsid w:val="003A6E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6E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E29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afia.bobrowniki.pl/admin/moduleinterface.php?mact=News,m1_,editarticle,0&amp;sp_=5138bef8&amp;m1_articleid=9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frm=1&amp;source=images&amp;cd=&amp;cad=rja&amp;uact=8&amp;ved=2ahUKEwiA_Na1ivPiAhVL4KYKHUHGAIoQjRx6BAgBEAU&amp;url=%2Furl%3Fsa%3Di%26rct%3Dj%26q%3D%26esrc%3Ds%26frm%3D1%26source%3Dimages%26cd%3D%26ved%3D%26url%3Dhttps%253A%252F%252Fwww.fronda.pl%252Fa%252Fczy-biblia-zakazuje-spozywania-krwi%252C81324.html%26psig%3DAOvVaw1RdsFv7U4eRMtNxcVvSy75%26ust%3D1560948976938376&amp;psig=AOvVaw1RdsFv7U4eRMtNxcVvSy75&amp;ust=15609489769383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4</cp:revision>
  <dcterms:created xsi:type="dcterms:W3CDTF">2019-06-18T11:49:00Z</dcterms:created>
  <dcterms:modified xsi:type="dcterms:W3CDTF">2019-06-18T13:01:00Z</dcterms:modified>
</cp:coreProperties>
</file>